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F" w:rsidRPr="0068187F" w:rsidRDefault="00B42C9F" w:rsidP="00B42C9F">
      <w:pPr>
        <w:spacing w:line="280" w:lineRule="exact"/>
        <w:ind w:left="10206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68187F">
        <w:rPr>
          <w:rFonts w:eastAsia="Calibri"/>
          <w:sz w:val="28"/>
          <w:szCs w:val="28"/>
          <w:lang w:eastAsia="en-US"/>
        </w:rPr>
        <w:t xml:space="preserve">Приложение к письму </w:t>
      </w:r>
      <w:r w:rsidRPr="0068187F">
        <w:rPr>
          <w:rFonts w:eastAsia="Calibri"/>
          <w:sz w:val="28"/>
          <w:szCs w:val="28"/>
          <w:lang w:eastAsia="en-US"/>
        </w:rPr>
        <w:br/>
        <w:t>Министерства ЖКХ и благоустройства Пермского края</w:t>
      </w:r>
    </w:p>
    <w:p w:rsidR="00B42C9F" w:rsidRPr="0068187F" w:rsidRDefault="00B42C9F" w:rsidP="00B42C9F">
      <w:pPr>
        <w:spacing w:line="280" w:lineRule="exact"/>
        <w:ind w:left="10206"/>
        <w:rPr>
          <w:rFonts w:eastAsia="Calibri"/>
          <w:sz w:val="28"/>
          <w:szCs w:val="28"/>
          <w:lang w:eastAsia="en-US"/>
        </w:rPr>
      </w:pPr>
      <w:r w:rsidRPr="0068187F">
        <w:rPr>
          <w:rFonts w:eastAsia="Calibri"/>
          <w:sz w:val="28"/>
          <w:szCs w:val="28"/>
          <w:lang w:eastAsia="en-US"/>
        </w:rPr>
        <w:t>от   №</w:t>
      </w:r>
    </w:p>
    <w:p w:rsidR="00B42C9F" w:rsidRPr="0068187F" w:rsidRDefault="00084159" w:rsidP="00B42C9F">
      <w:pPr>
        <w:tabs>
          <w:tab w:val="left" w:pos="1365"/>
        </w:tabs>
        <w:jc w:val="center"/>
        <w:rPr>
          <w:b/>
          <w:sz w:val="28"/>
          <w:szCs w:val="28"/>
        </w:rPr>
      </w:pPr>
      <w:r w:rsidRPr="0068187F">
        <w:rPr>
          <w:b/>
          <w:sz w:val="28"/>
          <w:szCs w:val="28"/>
        </w:rPr>
        <w:t>План мероприятий</w:t>
      </w:r>
    </w:p>
    <w:p w:rsidR="00B42C9F" w:rsidRPr="0068187F" w:rsidRDefault="00084159" w:rsidP="00B42C9F">
      <w:pPr>
        <w:tabs>
          <w:tab w:val="left" w:pos="1365"/>
        </w:tabs>
        <w:jc w:val="center"/>
        <w:rPr>
          <w:b/>
          <w:sz w:val="28"/>
          <w:szCs w:val="28"/>
        </w:rPr>
      </w:pPr>
      <w:r w:rsidRPr="0068187F">
        <w:rPr>
          <w:b/>
          <w:sz w:val="28"/>
          <w:szCs w:val="28"/>
        </w:rPr>
        <w:t>Всероссийского фестиваля энергосбережения и экологии</w:t>
      </w:r>
      <w:r w:rsidR="00B42C9F" w:rsidRPr="0068187F">
        <w:rPr>
          <w:b/>
          <w:sz w:val="28"/>
          <w:szCs w:val="28"/>
          <w:lang w:val="de-DE"/>
        </w:rPr>
        <w:t xml:space="preserve"> #ВместеЯрче-2020</w:t>
      </w:r>
    </w:p>
    <w:p w:rsidR="00B42C9F" w:rsidRPr="0068187F" w:rsidRDefault="00B42C9F" w:rsidP="00B42C9F">
      <w:pPr>
        <w:tabs>
          <w:tab w:val="left" w:pos="1365"/>
        </w:tabs>
        <w:rPr>
          <w:b/>
          <w:sz w:val="28"/>
          <w:szCs w:val="28"/>
        </w:rPr>
      </w:pPr>
    </w:p>
    <w:tbl>
      <w:tblPr>
        <w:tblStyle w:val="af0"/>
        <w:tblW w:w="14453" w:type="dxa"/>
        <w:tblLayout w:type="fixed"/>
        <w:tblLook w:val="04A0" w:firstRow="1" w:lastRow="0" w:firstColumn="1" w:lastColumn="0" w:noHBand="0" w:noVBand="1"/>
      </w:tblPr>
      <w:tblGrid>
        <w:gridCol w:w="3397"/>
        <w:gridCol w:w="1768"/>
        <w:gridCol w:w="2868"/>
        <w:gridCol w:w="2126"/>
        <w:gridCol w:w="4294"/>
      </w:tblGrid>
      <w:tr w:rsidR="00084159" w:rsidRPr="0068187F" w:rsidTr="002665C3">
        <w:tc>
          <w:tcPr>
            <w:tcW w:w="3397" w:type="dxa"/>
          </w:tcPr>
          <w:p w:rsidR="00084159" w:rsidRPr="0068187F" w:rsidRDefault="00084159" w:rsidP="00B42C9F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187F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68" w:type="dxa"/>
          </w:tcPr>
          <w:p w:rsidR="00084159" w:rsidRPr="0068187F" w:rsidRDefault="00084159" w:rsidP="00B42C9F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187F">
              <w:rPr>
                <w:b/>
                <w:bCs/>
                <w:sz w:val="28"/>
                <w:szCs w:val="28"/>
              </w:rPr>
              <w:t>Сроки проведения в 2020 году</w:t>
            </w:r>
          </w:p>
        </w:tc>
        <w:tc>
          <w:tcPr>
            <w:tcW w:w="2868" w:type="dxa"/>
          </w:tcPr>
          <w:p w:rsidR="00084159" w:rsidRPr="0068187F" w:rsidRDefault="00DE4FE0" w:rsidP="00B42C9F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187F">
              <w:rPr>
                <w:b/>
                <w:bCs/>
                <w:sz w:val="28"/>
                <w:szCs w:val="28"/>
              </w:rPr>
              <w:t>Сайт мероприятия, дополнительная</w:t>
            </w:r>
            <w:r w:rsidR="00084159" w:rsidRPr="0068187F">
              <w:rPr>
                <w:b/>
                <w:bCs/>
                <w:sz w:val="28"/>
                <w:szCs w:val="28"/>
              </w:rPr>
              <w:t xml:space="preserve"> информация</w:t>
            </w:r>
          </w:p>
        </w:tc>
        <w:tc>
          <w:tcPr>
            <w:tcW w:w="2126" w:type="dxa"/>
          </w:tcPr>
          <w:p w:rsidR="00084159" w:rsidRPr="0068187F" w:rsidRDefault="00DE4FE0" w:rsidP="00B42C9F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187F">
              <w:rPr>
                <w:b/>
                <w:bCs/>
                <w:sz w:val="28"/>
                <w:szCs w:val="28"/>
              </w:rPr>
              <w:t>Запланированный срок проведения</w:t>
            </w:r>
          </w:p>
        </w:tc>
        <w:tc>
          <w:tcPr>
            <w:tcW w:w="4294" w:type="dxa"/>
          </w:tcPr>
          <w:p w:rsidR="00084159" w:rsidRPr="0068187F" w:rsidRDefault="00DE4FE0" w:rsidP="00B42C9F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187F">
              <w:rPr>
                <w:b/>
                <w:bCs/>
                <w:sz w:val="28"/>
                <w:szCs w:val="28"/>
              </w:rPr>
              <w:t>Результат*</w:t>
            </w:r>
          </w:p>
        </w:tc>
      </w:tr>
      <w:tr w:rsidR="00084159" w:rsidRPr="0068187F" w:rsidTr="002665C3">
        <w:tc>
          <w:tcPr>
            <w:tcW w:w="3397" w:type="dxa"/>
          </w:tcPr>
          <w:p w:rsidR="00084159" w:rsidRPr="0068187F" w:rsidRDefault="00084159" w:rsidP="00084159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>1. Всероссийская тематическая нед</w:t>
            </w:r>
            <w:r w:rsidR="00374717" w:rsidRPr="0068187F">
              <w:rPr>
                <w:sz w:val="28"/>
                <w:szCs w:val="28"/>
              </w:rPr>
              <w:t>еля «Экология и энергосбережение</w:t>
            </w:r>
            <w:r w:rsidRPr="0068187F">
              <w:rPr>
                <w:sz w:val="28"/>
                <w:szCs w:val="28"/>
              </w:rPr>
              <w:t>» в школах</w:t>
            </w:r>
            <w:r w:rsidR="002665C3">
              <w:rPr>
                <w:sz w:val="28"/>
                <w:szCs w:val="28"/>
              </w:rPr>
              <w:t xml:space="preserve"> (см. приложение)</w:t>
            </w:r>
            <w:r w:rsidRPr="006818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 xml:space="preserve">Октябрь </w:t>
            </w:r>
          </w:p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084159" w:rsidRPr="0068187F" w:rsidRDefault="0068187F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 xml:space="preserve">Рекомендуемые материалы: </w:t>
            </w:r>
            <w:hyperlink r:id="rId9" w:history="1">
              <w:r w:rsidRPr="0068187F">
                <w:rPr>
                  <w:rStyle w:val="af1"/>
                  <w:sz w:val="28"/>
                  <w:szCs w:val="28"/>
                </w:rPr>
                <w:t>https://вместеярче.рф/materialy</w:t>
              </w:r>
            </w:hyperlink>
          </w:p>
          <w:p w:rsidR="0068187F" w:rsidRPr="0068187F" w:rsidRDefault="0068187F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</w:tr>
      <w:tr w:rsidR="00084159" w:rsidRPr="0068187F" w:rsidTr="002665C3">
        <w:tc>
          <w:tcPr>
            <w:tcW w:w="3397" w:type="dxa"/>
          </w:tcPr>
          <w:p w:rsidR="00084159" w:rsidRPr="0068187F" w:rsidRDefault="00084159" w:rsidP="00084159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 xml:space="preserve">2. Всероссийский конкурс </w:t>
            </w:r>
            <w:proofErr w:type="spellStart"/>
            <w:r w:rsidRPr="0068187F">
              <w:rPr>
                <w:sz w:val="28"/>
                <w:szCs w:val="28"/>
              </w:rPr>
              <w:t>флешмобов</w:t>
            </w:r>
            <w:proofErr w:type="spellEnd"/>
            <w:r w:rsidRPr="0068187F">
              <w:rPr>
                <w:sz w:val="28"/>
                <w:szCs w:val="28"/>
              </w:rPr>
              <w:t xml:space="preserve"> фестиваля #</w:t>
            </w:r>
            <w:proofErr w:type="spellStart"/>
            <w:r w:rsidRPr="0068187F">
              <w:rPr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768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 xml:space="preserve">01 июня – </w:t>
            </w:r>
          </w:p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>25 сентября</w:t>
            </w:r>
          </w:p>
        </w:tc>
        <w:tc>
          <w:tcPr>
            <w:tcW w:w="2868" w:type="dxa"/>
            <w:vMerge w:val="restart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 xml:space="preserve">Положение о конкурсах: </w:t>
            </w:r>
            <w:hyperlink r:id="rId10" w:history="1">
              <w:r w:rsidRPr="0068187F">
                <w:rPr>
                  <w:rStyle w:val="af1"/>
                  <w:sz w:val="28"/>
                  <w:szCs w:val="28"/>
                </w:rPr>
                <w:t>https://вместеярче.рф/konkursi</w:t>
              </w:r>
            </w:hyperlink>
            <w:r w:rsidRPr="006818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</w:tr>
      <w:tr w:rsidR="00084159" w:rsidRPr="0068187F" w:rsidTr="002665C3">
        <w:tc>
          <w:tcPr>
            <w:tcW w:w="3397" w:type="dxa"/>
          </w:tcPr>
          <w:p w:rsidR="00084159" w:rsidRPr="0068187F" w:rsidRDefault="00084159" w:rsidP="00084159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>3. Всероссийский конкурс на создание новой официальной песни фестиваля #</w:t>
            </w:r>
            <w:proofErr w:type="spellStart"/>
            <w:r w:rsidRPr="0068187F">
              <w:rPr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1768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 xml:space="preserve">01 июня – </w:t>
            </w:r>
          </w:p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68187F">
              <w:rPr>
                <w:sz w:val="28"/>
                <w:szCs w:val="28"/>
              </w:rPr>
              <w:t>25 сентября</w:t>
            </w:r>
          </w:p>
        </w:tc>
        <w:tc>
          <w:tcPr>
            <w:tcW w:w="2868" w:type="dxa"/>
            <w:vMerge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  <w:tc>
          <w:tcPr>
            <w:tcW w:w="4294" w:type="dxa"/>
          </w:tcPr>
          <w:p w:rsidR="00084159" w:rsidRPr="0068187F" w:rsidRDefault="00084159" w:rsidP="00B42C9F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</w:tc>
      </w:tr>
    </w:tbl>
    <w:p w:rsidR="00B42C9F" w:rsidRPr="0068187F" w:rsidRDefault="00B42C9F" w:rsidP="00B42C9F">
      <w:pPr>
        <w:tabs>
          <w:tab w:val="left" w:pos="1365"/>
        </w:tabs>
        <w:rPr>
          <w:sz w:val="28"/>
          <w:szCs w:val="28"/>
        </w:rPr>
      </w:pPr>
    </w:p>
    <w:p w:rsidR="00B42C9F" w:rsidRPr="0068187F" w:rsidRDefault="00DE4FE0" w:rsidP="00DE4FE0">
      <w:pPr>
        <w:tabs>
          <w:tab w:val="left" w:pos="1365"/>
        </w:tabs>
        <w:rPr>
          <w:i/>
          <w:iCs/>
          <w:sz w:val="28"/>
          <w:szCs w:val="28"/>
        </w:rPr>
      </w:pPr>
      <w:r w:rsidRPr="0068187F">
        <w:rPr>
          <w:sz w:val="28"/>
          <w:szCs w:val="28"/>
        </w:rPr>
        <w:t>* К результатам проведения мероприятия прикладываются фото-, видеоотчеты</w:t>
      </w:r>
      <w:r w:rsidR="0031682B" w:rsidRPr="0068187F">
        <w:rPr>
          <w:sz w:val="28"/>
          <w:szCs w:val="28"/>
        </w:rPr>
        <w:t>, ссылки</w:t>
      </w:r>
      <w:r w:rsidR="00F53585">
        <w:rPr>
          <w:sz w:val="28"/>
          <w:szCs w:val="28"/>
        </w:rPr>
        <w:t xml:space="preserve"> на Интернет-ресурсы</w:t>
      </w:r>
      <w:r w:rsidRPr="0068187F">
        <w:rPr>
          <w:sz w:val="28"/>
          <w:szCs w:val="28"/>
        </w:rPr>
        <w:t>.</w:t>
      </w:r>
      <w:r w:rsidR="00B42C9F" w:rsidRPr="0068187F">
        <w:rPr>
          <w:i/>
          <w:iCs/>
          <w:sz w:val="28"/>
          <w:szCs w:val="28"/>
        </w:rPr>
        <w:t xml:space="preserve"> </w:t>
      </w:r>
    </w:p>
    <w:p w:rsidR="00B42C9F" w:rsidRPr="0068187F" w:rsidRDefault="00B42C9F" w:rsidP="00B42C9F">
      <w:pPr>
        <w:tabs>
          <w:tab w:val="left" w:pos="1365"/>
        </w:tabs>
        <w:rPr>
          <w:sz w:val="28"/>
          <w:szCs w:val="28"/>
        </w:rPr>
      </w:pPr>
    </w:p>
    <w:p w:rsidR="0068187F" w:rsidRPr="0068187F" w:rsidRDefault="0068187F" w:rsidP="00F32D04">
      <w:pPr>
        <w:tabs>
          <w:tab w:val="left" w:pos="1365"/>
        </w:tabs>
        <w:rPr>
          <w:sz w:val="28"/>
          <w:szCs w:val="28"/>
        </w:rPr>
        <w:sectPr w:rsidR="0068187F" w:rsidRPr="0068187F" w:rsidSect="00B42C9F">
          <w:headerReference w:type="even" r:id="rId11"/>
          <w:headerReference w:type="default" r:id="rId12"/>
          <w:footerReference w:type="default" r:id="rId13"/>
          <w:pgSz w:w="16840" w:h="11907" w:orient="landscape" w:code="9"/>
          <w:pgMar w:top="1418" w:right="1134" w:bottom="851" w:left="1134" w:header="567" w:footer="567" w:gutter="0"/>
          <w:cols w:space="720"/>
          <w:noEndnote/>
          <w:titlePg/>
          <w:docGrid w:linePitch="326"/>
        </w:sectPr>
      </w:pPr>
    </w:p>
    <w:p w:rsidR="002665C3" w:rsidRDefault="002665C3" w:rsidP="002665C3">
      <w:pPr>
        <w:spacing w:line="360" w:lineRule="exact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2665C3" w:rsidRDefault="002665C3" w:rsidP="0068187F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117954" w:rsidRDefault="0068187F" w:rsidP="00117954">
      <w:pPr>
        <w:spacing w:line="360" w:lineRule="exact"/>
        <w:ind w:firstLine="709"/>
        <w:jc w:val="center"/>
        <w:rPr>
          <w:b/>
          <w:bCs/>
          <w:sz w:val="28"/>
          <w:szCs w:val="28"/>
        </w:rPr>
      </w:pPr>
      <w:r w:rsidRPr="0068187F">
        <w:rPr>
          <w:b/>
          <w:bCs/>
          <w:sz w:val="28"/>
          <w:szCs w:val="28"/>
        </w:rPr>
        <w:t xml:space="preserve">Перечень рекомендуемых мероприятий </w:t>
      </w:r>
    </w:p>
    <w:p w:rsidR="0068187F" w:rsidRDefault="0068187F" w:rsidP="00117954">
      <w:pPr>
        <w:spacing w:line="360" w:lineRule="exact"/>
        <w:ind w:firstLine="709"/>
        <w:jc w:val="center"/>
        <w:rPr>
          <w:b/>
          <w:bCs/>
          <w:sz w:val="28"/>
          <w:szCs w:val="28"/>
        </w:rPr>
      </w:pPr>
      <w:r w:rsidRPr="0068187F">
        <w:rPr>
          <w:b/>
          <w:bCs/>
          <w:sz w:val="28"/>
          <w:szCs w:val="28"/>
        </w:rPr>
        <w:t>для общеобразовательных средних школ</w:t>
      </w:r>
    </w:p>
    <w:p w:rsidR="0068187F" w:rsidRPr="0068187F" w:rsidRDefault="0068187F" w:rsidP="0068187F">
      <w:pPr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>Тематический урок «Экология и энергосбережения».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Интеграция темы «Энергосбережение. Энергетика. Топливно-энергетический комплекс» в проведение тематического занятия в рамках основных предметов: физика, химия, экономика, обществознание, природоведение.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Проведение научно-популярных </w:t>
      </w:r>
      <w:proofErr w:type="spellStart"/>
      <w:r w:rsidRPr="0068187F">
        <w:rPr>
          <w:sz w:val="28"/>
          <w:szCs w:val="28"/>
        </w:rPr>
        <w:t>энерго</w:t>
      </w:r>
      <w:proofErr w:type="spellEnd"/>
      <w:r w:rsidRPr="0068187F">
        <w:rPr>
          <w:sz w:val="28"/>
          <w:szCs w:val="28"/>
        </w:rPr>
        <w:t xml:space="preserve">-опытов, демонстрирующих природу энергии, работу ламп разного вида и потребление ими энергии.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Викторины, интеллектуальные </w:t>
      </w:r>
      <w:proofErr w:type="spellStart"/>
      <w:r w:rsidRPr="0068187F">
        <w:rPr>
          <w:sz w:val="28"/>
          <w:szCs w:val="28"/>
        </w:rPr>
        <w:t>квизы</w:t>
      </w:r>
      <w:proofErr w:type="spellEnd"/>
      <w:r w:rsidRPr="0068187F">
        <w:rPr>
          <w:sz w:val="28"/>
          <w:szCs w:val="28"/>
        </w:rPr>
        <w:t xml:space="preserve">, </w:t>
      </w:r>
      <w:proofErr w:type="spellStart"/>
      <w:r w:rsidRPr="0068187F">
        <w:rPr>
          <w:sz w:val="28"/>
          <w:szCs w:val="28"/>
        </w:rPr>
        <w:t>квесты</w:t>
      </w:r>
      <w:proofErr w:type="spellEnd"/>
      <w:r w:rsidRPr="0068187F">
        <w:rPr>
          <w:sz w:val="28"/>
          <w:szCs w:val="28"/>
        </w:rPr>
        <w:t xml:space="preserve"> на тему энергосбережения и профессий ТЭК.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Организация экскурсии на </w:t>
      </w:r>
      <w:proofErr w:type="spellStart"/>
      <w:r w:rsidRPr="0068187F">
        <w:rPr>
          <w:sz w:val="28"/>
          <w:szCs w:val="28"/>
        </w:rPr>
        <w:t>энергообъект</w:t>
      </w:r>
      <w:proofErr w:type="spellEnd"/>
      <w:r w:rsidRPr="0068187F">
        <w:rPr>
          <w:sz w:val="28"/>
          <w:szCs w:val="28"/>
        </w:rPr>
        <w:t xml:space="preserve">, в том числе участие </w:t>
      </w:r>
      <w:r>
        <w:rPr>
          <w:sz w:val="28"/>
          <w:szCs w:val="28"/>
        </w:rPr>
        <w:br/>
      </w:r>
      <w:r w:rsidRPr="0068187F">
        <w:rPr>
          <w:sz w:val="28"/>
          <w:szCs w:val="28"/>
        </w:rPr>
        <w:t>во Всероссийской акции «День открытых дверей на предприятиях ТЭК – #</w:t>
      </w:r>
      <w:proofErr w:type="spellStart"/>
      <w:r w:rsidRPr="0068187F">
        <w:rPr>
          <w:sz w:val="28"/>
          <w:szCs w:val="28"/>
        </w:rPr>
        <w:t>ВместеЯрче</w:t>
      </w:r>
      <w:proofErr w:type="spellEnd"/>
      <w:r w:rsidRPr="0068187F">
        <w:rPr>
          <w:sz w:val="28"/>
          <w:szCs w:val="28"/>
        </w:rPr>
        <w:t xml:space="preserve">».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Посещение корпоративного музея энергетики одной </w:t>
      </w:r>
      <w:r>
        <w:rPr>
          <w:sz w:val="28"/>
          <w:szCs w:val="28"/>
        </w:rPr>
        <w:br/>
      </w:r>
      <w:r w:rsidRPr="0068187F">
        <w:rPr>
          <w:sz w:val="28"/>
          <w:szCs w:val="28"/>
        </w:rPr>
        <w:t>из региональных компаний ТЭК.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Встречи с энергетиками в школе (рассказы об отраслях ТЭК, профессиях ТЭК, правилах энергосбережения и электробезопасности).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>Конкурс рисунков (на бумаге, на асфальте), конкурс плакатов для детей.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Конкурс проектов и презентаций по теме «Энергосбережение, </w:t>
      </w:r>
      <w:proofErr w:type="spellStart"/>
      <w:r w:rsidRPr="0068187F">
        <w:rPr>
          <w:sz w:val="28"/>
          <w:szCs w:val="28"/>
        </w:rPr>
        <w:t>энергоэффективные</w:t>
      </w:r>
      <w:proofErr w:type="spellEnd"/>
      <w:r w:rsidRPr="0068187F">
        <w:rPr>
          <w:sz w:val="28"/>
          <w:szCs w:val="28"/>
        </w:rPr>
        <w:t xml:space="preserve"> технологии и ТЭК».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>Конкурсы поделок на тему энергосбережения и экологии, в том числе конкурс поделок из лампочек и бросового материала (мусора).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Конкурс </w:t>
      </w:r>
      <w:proofErr w:type="gramStart"/>
      <w:r w:rsidRPr="0068187F">
        <w:rPr>
          <w:sz w:val="28"/>
          <w:szCs w:val="28"/>
        </w:rPr>
        <w:t>видео-роликов</w:t>
      </w:r>
      <w:proofErr w:type="gramEnd"/>
      <w:r w:rsidRPr="0068187F">
        <w:rPr>
          <w:sz w:val="28"/>
          <w:szCs w:val="28"/>
        </w:rPr>
        <w:t xml:space="preserve"> с советами по энергосбережению.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Мастер-классы поделок, в том числе из лампочек, мастер-класс </w:t>
      </w:r>
      <w:r>
        <w:rPr>
          <w:sz w:val="28"/>
          <w:szCs w:val="28"/>
        </w:rPr>
        <w:br/>
      </w:r>
      <w:r w:rsidRPr="0068187F">
        <w:rPr>
          <w:sz w:val="28"/>
          <w:szCs w:val="28"/>
        </w:rPr>
        <w:t>по изготовлению открыток #</w:t>
      </w:r>
      <w:proofErr w:type="spellStart"/>
      <w:r w:rsidRPr="0068187F">
        <w:rPr>
          <w:sz w:val="28"/>
          <w:szCs w:val="28"/>
        </w:rPr>
        <w:t>ВместеЯрче</w:t>
      </w:r>
      <w:proofErr w:type="spellEnd"/>
      <w:r w:rsidRPr="0068187F">
        <w:rPr>
          <w:sz w:val="28"/>
          <w:szCs w:val="28"/>
        </w:rPr>
        <w:t xml:space="preserve">, мастер-классы по теме электробезопасности, в том числе по оказанию первой помощи пострадавшему от электрического тока.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proofErr w:type="spellStart"/>
      <w:r w:rsidRPr="0068187F">
        <w:rPr>
          <w:sz w:val="28"/>
          <w:szCs w:val="28"/>
        </w:rPr>
        <w:t>Флешмобы</w:t>
      </w:r>
      <w:proofErr w:type="spellEnd"/>
      <w:r w:rsidRPr="0068187F">
        <w:rPr>
          <w:sz w:val="28"/>
          <w:szCs w:val="28"/>
        </w:rPr>
        <w:t xml:space="preserve"> на мероприятиях фестиваля и конкурсы </w:t>
      </w:r>
      <w:proofErr w:type="spellStart"/>
      <w:r w:rsidRPr="0068187F">
        <w:rPr>
          <w:sz w:val="28"/>
          <w:szCs w:val="28"/>
        </w:rPr>
        <w:t>флешмобов</w:t>
      </w:r>
      <w:proofErr w:type="spellEnd"/>
      <w:r w:rsidRPr="0068187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8187F">
        <w:rPr>
          <w:sz w:val="28"/>
          <w:szCs w:val="28"/>
        </w:rPr>
        <w:t xml:space="preserve">в поддержку темы энергосбережения и ТЭК.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Социальные и информационно-познавательные акции, которые проводят сами дети для других детей или жителей своего населенного пункта.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Тематическая выставка, информирующая детей о развитии источников света, </w:t>
      </w:r>
      <w:proofErr w:type="spellStart"/>
      <w:r w:rsidRPr="0068187F">
        <w:rPr>
          <w:sz w:val="28"/>
          <w:szCs w:val="28"/>
        </w:rPr>
        <w:t>энергоэффективных</w:t>
      </w:r>
      <w:proofErr w:type="spellEnd"/>
      <w:r w:rsidRPr="0068187F">
        <w:rPr>
          <w:sz w:val="28"/>
          <w:szCs w:val="28"/>
        </w:rPr>
        <w:t xml:space="preserve"> технологий (например, «От лучины </w:t>
      </w:r>
      <w:r>
        <w:rPr>
          <w:sz w:val="28"/>
          <w:szCs w:val="28"/>
        </w:rPr>
        <w:br/>
      </w:r>
      <w:r w:rsidRPr="0068187F">
        <w:rPr>
          <w:sz w:val="28"/>
          <w:szCs w:val="28"/>
        </w:rPr>
        <w:t xml:space="preserve">до лампочки» / «От свечки до диода»).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lastRenderedPageBreak/>
        <w:t>Тематические кинопросмотры: демонстрация документальных фильмов об энергосбережении, энергетики, труде энергетиков.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Организация по итогам мероприятий публикаций фото школьников с табличками с надписями в поддержку идеи фестиваля с </w:t>
      </w:r>
      <w:proofErr w:type="spellStart"/>
      <w:r w:rsidRPr="0068187F">
        <w:rPr>
          <w:sz w:val="28"/>
          <w:szCs w:val="28"/>
        </w:rPr>
        <w:t>хештегом</w:t>
      </w:r>
      <w:proofErr w:type="spellEnd"/>
      <w:r w:rsidRPr="0068187F">
        <w:rPr>
          <w:sz w:val="28"/>
          <w:szCs w:val="28"/>
        </w:rPr>
        <w:t xml:space="preserve"> #</w:t>
      </w:r>
      <w:proofErr w:type="spellStart"/>
      <w:r w:rsidRPr="0068187F">
        <w:rPr>
          <w:sz w:val="28"/>
          <w:szCs w:val="28"/>
        </w:rPr>
        <w:t>вместеярче</w:t>
      </w:r>
      <w:proofErr w:type="spellEnd"/>
      <w:r w:rsidRPr="0068187F">
        <w:rPr>
          <w:sz w:val="28"/>
          <w:szCs w:val="28"/>
        </w:rPr>
        <w:t xml:space="preserve">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>Раздача детям тематических раскрасок, листовок.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Проведение тематических настольных игр. </w:t>
      </w:r>
    </w:p>
    <w:p w:rsidR="0068187F" w:rsidRPr="0068187F" w:rsidRDefault="0068187F" w:rsidP="0068187F">
      <w:pPr>
        <w:pStyle w:val="af3"/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>Спортивные соревнования, веселые старты «Вместе Ярче!», «Энергия спорта».</w:t>
      </w:r>
    </w:p>
    <w:p w:rsidR="0068187F" w:rsidRPr="0068187F" w:rsidRDefault="0068187F" w:rsidP="0068187F">
      <w:pPr>
        <w:pStyle w:val="af3"/>
        <w:spacing w:line="360" w:lineRule="exact"/>
        <w:ind w:left="0" w:firstLine="709"/>
        <w:jc w:val="both"/>
        <w:rPr>
          <w:sz w:val="28"/>
          <w:szCs w:val="28"/>
        </w:rPr>
      </w:pPr>
    </w:p>
    <w:p w:rsidR="0068187F" w:rsidRPr="0068187F" w:rsidRDefault="0068187F" w:rsidP="0068187F">
      <w:pPr>
        <w:spacing w:line="360" w:lineRule="exact"/>
        <w:ind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>Рекомендуется использовать разработки федерального оргкомитета #</w:t>
      </w:r>
      <w:proofErr w:type="spellStart"/>
      <w:r w:rsidRPr="0068187F">
        <w:rPr>
          <w:sz w:val="28"/>
          <w:szCs w:val="28"/>
        </w:rPr>
        <w:t>ВместеЯрче</w:t>
      </w:r>
      <w:proofErr w:type="spellEnd"/>
      <w:r w:rsidRPr="0068187F">
        <w:rPr>
          <w:sz w:val="28"/>
          <w:szCs w:val="28"/>
        </w:rPr>
        <w:t xml:space="preserve">, опубликованные на сайте фестиваля в разделе «Материалы»: </w:t>
      </w:r>
      <w:hyperlink r:id="rId14" w:history="1">
        <w:r w:rsidRPr="0068187F">
          <w:rPr>
            <w:rStyle w:val="af1"/>
            <w:sz w:val="28"/>
            <w:szCs w:val="28"/>
          </w:rPr>
          <w:t>https://вместеярче.рф/materialy</w:t>
        </w:r>
      </w:hyperlink>
      <w:r w:rsidRPr="0068187F">
        <w:rPr>
          <w:sz w:val="28"/>
          <w:szCs w:val="28"/>
        </w:rPr>
        <w:t xml:space="preserve">. </w:t>
      </w:r>
    </w:p>
    <w:p w:rsidR="0068187F" w:rsidRPr="0068187F" w:rsidRDefault="0068187F" w:rsidP="0068187F">
      <w:pPr>
        <w:spacing w:line="360" w:lineRule="exact"/>
        <w:ind w:firstLine="709"/>
        <w:jc w:val="both"/>
        <w:rPr>
          <w:sz w:val="28"/>
          <w:szCs w:val="28"/>
        </w:rPr>
      </w:pPr>
      <w:r w:rsidRPr="0068187F">
        <w:rPr>
          <w:sz w:val="28"/>
          <w:szCs w:val="28"/>
        </w:rPr>
        <w:t xml:space="preserve">Для проведения тематического урока «Экология и энергосбережение» рекомендуется использовать методические разработки учителей-победителей Всероссийского конкурса на лучший урок «Экология и энергосбережение»: </w:t>
      </w:r>
      <w:hyperlink r:id="rId15" w:history="1">
        <w:r w:rsidRPr="0068187F">
          <w:rPr>
            <w:rStyle w:val="af1"/>
            <w:sz w:val="28"/>
            <w:szCs w:val="28"/>
          </w:rPr>
          <w:t>https://yadi.sk/d/OPNLRw1GjjAqTg</w:t>
        </w:r>
      </w:hyperlink>
      <w:r w:rsidRPr="0068187F">
        <w:rPr>
          <w:sz w:val="28"/>
          <w:szCs w:val="28"/>
        </w:rPr>
        <w:t xml:space="preserve">. </w:t>
      </w:r>
    </w:p>
    <w:p w:rsidR="000764AE" w:rsidRPr="0068187F" w:rsidRDefault="000764AE" w:rsidP="00F32D04">
      <w:pPr>
        <w:tabs>
          <w:tab w:val="left" w:pos="1365"/>
        </w:tabs>
        <w:rPr>
          <w:sz w:val="28"/>
          <w:szCs w:val="28"/>
        </w:rPr>
      </w:pPr>
    </w:p>
    <w:sectPr w:rsidR="000764AE" w:rsidRPr="0068187F" w:rsidSect="003955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13" w:rsidRDefault="00694713">
      <w:r>
        <w:separator/>
      </w:r>
    </w:p>
  </w:endnote>
  <w:endnote w:type="continuationSeparator" w:id="0">
    <w:p w:rsidR="00694713" w:rsidRDefault="0069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AE" w:rsidRDefault="000764A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13" w:rsidRDefault="00694713">
      <w:r>
        <w:separator/>
      </w:r>
    </w:p>
  </w:footnote>
  <w:footnote w:type="continuationSeparator" w:id="0">
    <w:p w:rsidR="00694713" w:rsidRDefault="0069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AE" w:rsidRDefault="000764A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764AE" w:rsidRDefault="000764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AE" w:rsidRDefault="000764A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6480">
      <w:rPr>
        <w:rStyle w:val="ac"/>
        <w:noProof/>
      </w:rPr>
      <w:t>2</w:t>
    </w:r>
    <w:r>
      <w:rPr>
        <w:rStyle w:val="ac"/>
      </w:rPr>
      <w:fldChar w:fldCharType="end"/>
    </w:r>
  </w:p>
  <w:p w:rsidR="000764AE" w:rsidRDefault="000764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98E"/>
    <w:multiLevelType w:val="multilevel"/>
    <w:tmpl w:val="4B266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3A0D46"/>
    <w:multiLevelType w:val="hybridMultilevel"/>
    <w:tmpl w:val="DB9A4C3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0177C"/>
    <w:multiLevelType w:val="hybridMultilevel"/>
    <w:tmpl w:val="9C3E5C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82B8C"/>
    <w:multiLevelType w:val="hybridMultilevel"/>
    <w:tmpl w:val="E1C6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5E69"/>
    <w:multiLevelType w:val="hybridMultilevel"/>
    <w:tmpl w:val="CC44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E1E"/>
    <w:multiLevelType w:val="hybridMultilevel"/>
    <w:tmpl w:val="C34E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32CF9"/>
    <w:multiLevelType w:val="hybridMultilevel"/>
    <w:tmpl w:val="7330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A2AAF"/>
    <w:multiLevelType w:val="hybridMultilevel"/>
    <w:tmpl w:val="515A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76073"/>
    <w:multiLevelType w:val="hybridMultilevel"/>
    <w:tmpl w:val="415E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F2"/>
    <w:rsid w:val="00013C71"/>
    <w:rsid w:val="000764AE"/>
    <w:rsid w:val="00084159"/>
    <w:rsid w:val="000C597C"/>
    <w:rsid w:val="00117954"/>
    <w:rsid w:val="001445A3"/>
    <w:rsid w:val="00197475"/>
    <w:rsid w:val="001F101A"/>
    <w:rsid w:val="00227C05"/>
    <w:rsid w:val="002665C3"/>
    <w:rsid w:val="00286480"/>
    <w:rsid w:val="0031682B"/>
    <w:rsid w:val="0032388A"/>
    <w:rsid w:val="00362DA0"/>
    <w:rsid w:val="00374717"/>
    <w:rsid w:val="003B44B0"/>
    <w:rsid w:val="00402784"/>
    <w:rsid w:val="00422AA3"/>
    <w:rsid w:val="004A5498"/>
    <w:rsid w:val="0051306C"/>
    <w:rsid w:val="0068187F"/>
    <w:rsid w:val="0069282C"/>
    <w:rsid w:val="00694713"/>
    <w:rsid w:val="007316C3"/>
    <w:rsid w:val="00772BF2"/>
    <w:rsid w:val="007938DD"/>
    <w:rsid w:val="008D1017"/>
    <w:rsid w:val="009D2B39"/>
    <w:rsid w:val="00B42C9F"/>
    <w:rsid w:val="00C80448"/>
    <w:rsid w:val="00D422B1"/>
    <w:rsid w:val="00D83325"/>
    <w:rsid w:val="00D87704"/>
    <w:rsid w:val="00DA7EF7"/>
    <w:rsid w:val="00DE49D8"/>
    <w:rsid w:val="00DE4FE0"/>
    <w:rsid w:val="00E80803"/>
    <w:rsid w:val="00EA58F5"/>
    <w:rsid w:val="00F32D04"/>
    <w:rsid w:val="00F53585"/>
    <w:rsid w:val="00F7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6A0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uiPriority w:val="99"/>
    <w:rsid w:val="006A6A07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f0">
    <w:name w:val="Table Grid"/>
    <w:basedOn w:val="a1"/>
    <w:rsid w:val="00B42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B42C9F"/>
    <w:rPr>
      <w:color w:val="0563C1" w:themeColor="hyperlink"/>
      <w:u w:val="single"/>
    </w:rPr>
  </w:style>
  <w:style w:type="character" w:styleId="af2">
    <w:name w:val="FollowedHyperlink"/>
    <w:basedOn w:val="a0"/>
    <w:rsid w:val="00B42C9F"/>
    <w:rPr>
      <w:color w:val="954F72" w:themeColor="followedHyperlink"/>
      <w:u w:val="single"/>
    </w:rPr>
  </w:style>
  <w:style w:type="paragraph" w:styleId="af3">
    <w:name w:val="List Paragraph"/>
    <w:basedOn w:val="a"/>
    <w:uiPriority w:val="34"/>
    <w:qFormat/>
    <w:rsid w:val="00B42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6A0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uiPriority w:val="99"/>
    <w:rsid w:val="006A6A07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f0">
    <w:name w:val="Table Grid"/>
    <w:basedOn w:val="a1"/>
    <w:rsid w:val="00B42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B42C9F"/>
    <w:rPr>
      <w:color w:val="0563C1" w:themeColor="hyperlink"/>
      <w:u w:val="single"/>
    </w:rPr>
  </w:style>
  <w:style w:type="character" w:styleId="af2">
    <w:name w:val="FollowedHyperlink"/>
    <w:basedOn w:val="a0"/>
    <w:rsid w:val="00B42C9F"/>
    <w:rPr>
      <w:color w:val="954F72" w:themeColor="followedHyperlink"/>
      <w:u w:val="single"/>
    </w:rPr>
  </w:style>
  <w:style w:type="paragraph" w:styleId="af3">
    <w:name w:val="List Paragraph"/>
    <w:basedOn w:val="a"/>
    <w:uiPriority w:val="34"/>
    <w:qFormat/>
    <w:rsid w:val="00B42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yadi.sk/d/OPNLRw1GjjAqTg" TargetMode="External"/><Relationship Id="rId10" Type="http://schemas.openxmlformats.org/officeDocument/2006/relationships/hyperlink" Target="https://&#1074;&#1084;&#1077;&#1089;&#1090;&#1077;&#1103;&#1088;&#1095;&#1077;.&#1088;&#1092;/konkur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4;&#1084;&#1077;&#1089;&#1090;&#1077;&#1103;&#1088;&#1095;&#1077;.&#1088;&#1092;/materialy" TargetMode="External"/><Relationship Id="rId14" Type="http://schemas.openxmlformats.org/officeDocument/2006/relationships/hyperlink" Target="https://&#1074;&#1084;&#1077;&#1089;&#1090;&#1077;&#1103;&#1088;&#1095;&#1077;.&#1088;&#1092;/material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52;&#1086;&#1080;%20&#1076;&#1086;&#1082;&#1091;&#1084;&#1077;&#1085;&#1090;&#1099;\&#1052;&#1080;&#1085;&#1080;&#1089;&#1090;&#1077;&#1088;&#1089;&#1090;&#1074;&#1086;%20&#1046;&#1050;&#1061;%20&#1055;&#1077;&#1088;&#1084;&#1089;&#1082;&#1086;&#1075;&#1086;%20&#1082;&#1088;&#1072;&#1103;\&#1041;&#1083;&#1072;&#1085;&#1082;&#1080;%20&#1076;&#1083;&#1103;%20&#1046;&#1050;&#1061;\&#1041;&#1083;&#1072;&#1085;&#1082;_&#1055;&#1080;&#1089;&#1100;&#1084;&#1086;%20&#1052;&#1080;&#1085;&#1046;&#1050;&#1061;%20&#1055;&#1077;&#1088;&#1084;&#1089;&#1082;&#1086;&#1075;&#1086;%20&#1082;&#1088;&#1072;&#1103;\&#1041;&#1083;&#1072;&#1085;&#1082;_&#1055;&#1080;&#1089;&#1100;&#1084;&#1086;%20&#1052;&#1080;&#1085;&#1046;&#1050;&#1061;%20&#1055;&#1077;&#1088;&#1084;&#1089;&#1082;&#1086;&#1075;&#1086;%20&#1082;&#1088;&#1072;&#1103;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9F91-18F3-4997-8C2B-7E51E2EB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Бланк_Письмо МинЖКХ Пермского края_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Викторович Науменко</dc:creator>
  <cp:lastModifiedBy>Mobile-Zam</cp:lastModifiedBy>
  <cp:revision>2</cp:revision>
  <cp:lastPrinted>1900-12-31T19:00:00Z</cp:lastPrinted>
  <dcterms:created xsi:type="dcterms:W3CDTF">2020-06-17T18:31:00Z</dcterms:created>
  <dcterms:modified xsi:type="dcterms:W3CDTF">2020-06-17T18:31:00Z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Доверенность на Смолякову Е.Р.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090000019b53a874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