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FD74" w14:textId="624801C6" w:rsidR="00E70E47" w:rsidRPr="00AD0414" w:rsidRDefault="00E70E47" w:rsidP="00E70E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414">
        <w:rPr>
          <w:rFonts w:ascii="Times New Roman" w:hAnsi="Times New Roman" w:cs="Times New Roman"/>
          <w:b/>
          <w:bCs/>
          <w:sz w:val="24"/>
          <w:szCs w:val="24"/>
        </w:rPr>
        <w:t>Интегративный подход к формированию естественно-научной грамотности одаренных учащихся в курсе химии</w:t>
      </w:r>
    </w:p>
    <w:p w14:paraId="5047FD66" w14:textId="3AFFE6F9" w:rsidR="00D66690" w:rsidRPr="00AD0414" w:rsidRDefault="00D66690" w:rsidP="00E70E4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04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Евсюкова Т.И., учитель химии</w:t>
      </w:r>
    </w:p>
    <w:p w14:paraId="1620F361" w14:textId="548A63D5" w:rsidR="00E70E47" w:rsidRPr="00AD0414" w:rsidRDefault="00E70E47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В условиях современного образования, ориентированного на развитие компетенций XXI века, интегративный подход приобретает особую значимость при работе с одаренными учащимися. Естественно-научная грамотность понимается нами как способность применять химические знания для анализа реальных явлений, решения междисциплинарных проблем и генерации новых идей. В курсе химии интегративный подход позволяет не только углубить предметные знания, но и сформировать исследовательские навыки, критическое мышление и мотивацию к научной деятельности. Как учитель химии с многолетним опытом работы, я рассматриваю этот подход как системное объединение содержания, методов и форм обучения, где химия </w:t>
      </w:r>
      <w:r w:rsidR="00AD0414" w:rsidRPr="00AD0414">
        <w:rPr>
          <w:rFonts w:ascii="Times New Roman" w:hAnsi="Times New Roman" w:cs="Times New Roman"/>
          <w:sz w:val="24"/>
          <w:szCs w:val="24"/>
        </w:rPr>
        <w:t>занимает центральное место</w:t>
      </w:r>
      <w:r w:rsidRPr="00AD0414">
        <w:rPr>
          <w:rFonts w:ascii="Times New Roman" w:hAnsi="Times New Roman" w:cs="Times New Roman"/>
          <w:sz w:val="24"/>
          <w:szCs w:val="24"/>
        </w:rPr>
        <w:t xml:space="preserve">, </w:t>
      </w:r>
      <w:r w:rsidR="00AD0414" w:rsidRPr="00AD0414">
        <w:rPr>
          <w:rFonts w:ascii="Times New Roman" w:hAnsi="Times New Roman" w:cs="Times New Roman"/>
          <w:sz w:val="24"/>
          <w:szCs w:val="24"/>
        </w:rPr>
        <w:t>тогда как межпредметные интеграции и практико-ориентированные задания служат эффективными инструментами для развития способностей учащихся.</w:t>
      </w:r>
    </w:p>
    <w:p w14:paraId="02571155" w14:textId="3E08C41E" w:rsidR="00E70E47" w:rsidRPr="00AD0414" w:rsidRDefault="00E70E47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Формирование естественно-научной грамотности начинается с создания мотивационной среды, стимулирующей интерес и раскрытие творческого потенциала одаренных учащихся. </w:t>
      </w:r>
    </w:p>
    <w:p w14:paraId="3AACE754" w14:textId="6B58C3DB" w:rsidR="00AD0414" w:rsidRPr="00AD0414" w:rsidRDefault="00AD0414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Центральным механизмом интегративного подхода выступают контекстные задачи </w:t>
      </w:r>
      <w:r w:rsidR="00185188">
        <w:rPr>
          <w:rFonts w:ascii="Times New Roman" w:hAnsi="Times New Roman" w:cs="Times New Roman"/>
          <w:sz w:val="24"/>
          <w:szCs w:val="24"/>
        </w:rPr>
        <w:t>-</w:t>
      </w:r>
      <w:r w:rsidRPr="00AD0414">
        <w:rPr>
          <w:rFonts w:ascii="Times New Roman" w:hAnsi="Times New Roman" w:cs="Times New Roman"/>
          <w:sz w:val="24"/>
          <w:szCs w:val="24"/>
        </w:rPr>
        <w:t xml:space="preserve"> задания, погруженные в реальные жизненные ситуации. В отличие от традиционных расчетных упражнений, контекстные задачи требуют интеграции химических знаний с анализом социальных, экологических аспектов. Примером служит задача: «В регионе наблюдается загрязнение водоемов тяжелыми металлами из-за промышленных стоков. Разработайте химико-биологическую систему очистки воды, обосновав выбор реагентов с точки зрения безопасности для экосистемы». Учащиеся должны не только рассчитать стехиометрию реакций, но и оценить влияние продуктов реакции на окружающую среду, предложить альтернативные методы (коагуляция, сорбция).</w:t>
      </w:r>
    </w:p>
    <w:p w14:paraId="08378E59" w14:textId="74180409" w:rsidR="00E70E47" w:rsidRPr="00AD0414" w:rsidRDefault="00E70E47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Важным элементом является дифференциация заданий по уровню сложности. Для одаренных учащихся </w:t>
      </w:r>
      <w:r w:rsidR="00AD0414" w:rsidRPr="00AD0414">
        <w:rPr>
          <w:rFonts w:ascii="Times New Roman" w:hAnsi="Times New Roman" w:cs="Times New Roman"/>
          <w:sz w:val="24"/>
          <w:szCs w:val="24"/>
        </w:rPr>
        <w:t>используются</w:t>
      </w:r>
      <w:r w:rsidRPr="00AD0414">
        <w:rPr>
          <w:rFonts w:ascii="Times New Roman" w:hAnsi="Times New Roman" w:cs="Times New Roman"/>
          <w:sz w:val="24"/>
          <w:szCs w:val="24"/>
        </w:rPr>
        <w:t xml:space="preserve"> задания, предполагающие множественность решений (например, «Предложите экологически безопасный способ получения водорода в лабораторных условиях с учетом энергозатрат»). Это развивает креативность и формирует внутреннюю мотивацию, поскольку успех связан не с оценкой, а с личным вкладом в решение реальной проблемы. Результатом становится устойчивый интерес к химии как к инструменту познания мира.</w:t>
      </w:r>
    </w:p>
    <w:p w14:paraId="5AD92097" w14:textId="7BB4E975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При выполнении практико-ориентированных заданий формируются умения:</w:t>
      </w:r>
    </w:p>
    <w:p w14:paraId="56C4208A" w14:textId="77777777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- исследовать проблемы;</w:t>
      </w:r>
    </w:p>
    <w:p w14:paraId="3D212640" w14:textId="77777777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- изучать объекты и явления;</w:t>
      </w:r>
    </w:p>
    <w:p w14:paraId="3BC5301B" w14:textId="77777777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- самостоятельно планировать и проводить эксперименты;</w:t>
      </w:r>
    </w:p>
    <w:p w14:paraId="16D340E5" w14:textId="77777777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- предвидеть последствия своих действий;</w:t>
      </w:r>
    </w:p>
    <w:p w14:paraId="416D56CD" w14:textId="77777777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- обобщить (интерпретировать) известные научные факты и на их основе формулировать выводы, </w:t>
      </w:r>
    </w:p>
    <w:p w14:paraId="1AA7C680" w14:textId="77777777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аргументы, доказательства.</w:t>
      </w:r>
    </w:p>
    <w:p w14:paraId="3176CFAD" w14:textId="585FBD36" w:rsidR="005F2ABD" w:rsidRPr="00AD0414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Это именно те умения, которые осваиваются школьниками при использовании метода научного познания на уроках и развиваются посредством специальных заданий.</w:t>
      </w:r>
    </w:p>
    <w:p w14:paraId="3609FC03" w14:textId="3A21435E" w:rsidR="005F2ABD" w:rsidRDefault="005F2ABD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lastRenderedPageBreak/>
        <w:t>Пример</w:t>
      </w:r>
      <w:r w:rsidR="00C265C5" w:rsidRPr="00AD0414">
        <w:rPr>
          <w:rFonts w:ascii="Times New Roman" w:hAnsi="Times New Roman" w:cs="Times New Roman"/>
          <w:sz w:val="24"/>
          <w:szCs w:val="24"/>
        </w:rPr>
        <w:t>ы</w:t>
      </w:r>
      <w:r w:rsidRPr="00AD0414">
        <w:rPr>
          <w:rFonts w:ascii="Times New Roman" w:hAnsi="Times New Roman" w:cs="Times New Roman"/>
          <w:sz w:val="24"/>
          <w:szCs w:val="24"/>
        </w:rPr>
        <w:t xml:space="preserve"> контекстн</w:t>
      </w:r>
      <w:r w:rsidR="00C265C5" w:rsidRPr="00AD0414">
        <w:rPr>
          <w:rFonts w:ascii="Times New Roman" w:hAnsi="Times New Roman" w:cs="Times New Roman"/>
          <w:sz w:val="24"/>
          <w:szCs w:val="24"/>
        </w:rPr>
        <w:t>ых</w:t>
      </w:r>
      <w:r w:rsidRPr="00AD0414">
        <w:rPr>
          <w:rFonts w:ascii="Times New Roman" w:hAnsi="Times New Roman" w:cs="Times New Roman"/>
          <w:sz w:val="24"/>
          <w:szCs w:val="24"/>
        </w:rPr>
        <w:t xml:space="preserve"> задач: </w:t>
      </w:r>
    </w:p>
    <w:p w14:paraId="44C41AA9" w14:textId="77777777" w:rsidR="00EB6E22" w:rsidRPr="00AD0414" w:rsidRDefault="00EB6E22" w:rsidP="00EB6E22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1.  Французский учёный А. Лавуазье провёл эксперимент, в котором нагревал на печи реторту с ртутью и воздухом. В конце опыта ртуть превратилась в оранжевый порошок и при этом исчезла 1/5 часть воздуха. Об этом свидетельствовал подъём воды под стеклянным колоколом, с которым была соединена реторта. Затем он нагрел оранжевый оксид ртути и установил, что образовалась металлическая ртуть, а поглощённый прежде воздух снова выделился в том же объёме. На основе этого эксперимента Лавуазье установил закономерности, которые позволили ему сформулировать «Кислородную теорию», объясняющую состав воздуха, процессы горения и окисления.</w:t>
      </w:r>
    </w:p>
    <w:p w14:paraId="323F9DBC" w14:textId="77777777" w:rsidR="00EB6E22" w:rsidRPr="00AD0414" w:rsidRDefault="00EB6E22" w:rsidP="00EB6E22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А) Сформулируйте гипотезу, которую, по вашему мнению, мог проверять учёный в этом опыте (гипотеза обычно имеет форму предположения: если произойдёт..., то это будет значить, что…).</w:t>
      </w:r>
    </w:p>
    <w:p w14:paraId="4D93150E" w14:textId="77777777" w:rsidR="00EB6E22" w:rsidRPr="00AD0414" w:rsidRDefault="00EB6E22" w:rsidP="00EB6E22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Б) Объясните, почему в этом опыте нельзя было просто герметично запаять реторту?</w:t>
      </w:r>
    </w:p>
    <w:p w14:paraId="677D160F" w14:textId="77777777" w:rsidR="00EB6E22" w:rsidRDefault="00EB6E22" w:rsidP="005F2A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7C05F" w14:textId="51CEC497" w:rsidR="00EB6E22" w:rsidRPr="00AD0414" w:rsidRDefault="00EB6E22" w:rsidP="005F2A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70915D" wp14:editId="1FBE9C28">
            <wp:extent cx="1810385" cy="1017905"/>
            <wp:effectExtent l="0" t="0" r="0" b="0"/>
            <wp:docPr id="1659793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88CF67" w14:textId="10FFDFD3" w:rsidR="00C265C5" w:rsidRPr="00AD0414" w:rsidRDefault="00AD0414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2. </w:t>
      </w:r>
      <w:r w:rsidR="00C265C5" w:rsidRPr="00AD0414">
        <w:rPr>
          <w:rFonts w:ascii="Times New Roman" w:hAnsi="Times New Roman" w:cs="Times New Roman"/>
          <w:sz w:val="24"/>
          <w:szCs w:val="24"/>
        </w:rPr>
        <w:t xml:space="preserve"> Аллотропные модификации углерода. 5 октября 2010 г в Стокгольме названы лауреаты Нобелевской премии по физике за 2010 год. Самую престижную из премий получили два выходца из России - Константин Новоселов и Андрей Гейм за основополагающие эксперименты с графеном. Графен представляет собой одиночный слой атомов углерода, соединённых между собой в структуру, напоминающую пчелиные соты.</w:t>
      </w:r>
    </w:p>
    <w:p w14:paraId="4E3BF4C8" w14:textId="70B40B4F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</w:t>
      </w:r>
      <w:r w:rsidRPr="00AD04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22D8C0" wp14:editId="3E612983">
            <wp:extent cx="1710308" cy="1245073"/>
            <wp:effectExtent l="0" t="0" r="4445" b="0"/>
            <wp:docPr id="5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4976" cy="12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E5446" w14:textId="4A442B83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Для получения графена плоские куски графита помещают между липкими лентами (скотч) и расщепляют раз за разом, создавая достаточно тонкие слои (среди многих плёнок могут попадаться однослойные и двуслойные, которые и представляют интерес).</w:t>
      </w:r>
    </w:p>
    <w:p w14:paraId="0CBCC1B3" w14:textId="3446304F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Ожидается, что графен заменит кремний в микросхемах. Чипы на его основе станут легче, производительнее, стабильнее в работе, будут потреблять меньше электроэнергии и меньше рассеивать тепла; придёт на смену тяжелым медным проводам в космонавтике и авиации; будет использован при создании гибких сенсорных дисплеев и солнечных батарей; найдет применение в качестве сенсора для обнаружения отдельных молекул. К тому же, графен по прочности превосходит все известные материалы. Гамак, выполненный из графена, невидим глазом, но сможет выдержать вес четырёхкилограммового кота. </w:t>
      </w:r>
    </w:p>
    <w:p w14:paraId="0203C22F" w14:textId="77777777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14:paraId="2E1C340A" w14:textId="0D7FFC6E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lastRenderedPageBreak/>
        <w:t xml:space="preserve">1) Обладает ли графен электропроводностью? </w:t>
      </w:r>
    </w:p>
    <w:p w14:paraId="613CB1D6" w14:textId="77777777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2) Горит ли графен? Если да, то составьте уравнение химической реакции горения графена. </w:t>
      </w:r>
    </w:p>
    <w:p w14:paraId="5F2595B5" w14:textId="77777777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3) Может ли графен использоваться при создании полупроводниковых материалов?</w:t>
      </w:r>
    </w:p>
    <w:p w14:paraId="0A15DD5F" w14:textId="77777777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 4) Какова гибридизация атомов углерода в графене? </w:t>
      </w:r>
    </w:p>
    <w:p w14:paraId="66CBC7F1" w14:textId="77777777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5) Имеются ли у графена </w:t>
      </w:r>
      <w:proofErr w:type="spellStart"/>
      <w:r w:rsidRPr="00AD0414">
        <w:rPr>
          <w:rFonts w:ascii="Times New Roman" w:hAnsi="Times New Roman" w:cs="Times New Roman"/>
          <w:sz w:val="24"/>
          <w:szCs w:val="24"/>
        </w:rPr>
        <w:t>делокализованные</w:t>
      </w:r>
      <w:proofErr w:type="spellEnd"/>
      <w:r w:rsidRPr="00AD0414">
        <w:rPr>
          <w:rFonts w:ascii="Times New Roman" w:hAnsi="Times New Roman" w:cs="Times New Roman"/>
          <w:sz w:val="24"/>
          <w:szCs w:val="24"/>
        </w:rPr>
        <w:t xml:space="preserve"> связи?</w:t>
      </w:r>
    </w:p>
    <w:p w14:paraId="635132CA" w14:textId="77777777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 6) Назовите ещё 4 аллотропных модификации углерода, кроме графита и графена.</w:t>
      </w:r>
    </w:p>
    <w:p w14:paraId="248D9053" w14:textId="4A7BE153" w:rsidR="00C265C5" w:rsidRPr="00AD0414" w:rsidRDefault="00C265C5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 7) В каком из аллотропном видоизменении углерода атомы находятся в состоянии sp</w:t>
      </w:r>
      <w:r w:rsidRPr="00AD041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D0414">
        <w:rPr>
          <w:rFonts w:ascii="Times New Roman" w:hAnsi="Times New Roman" w:cs="Times New Roman"/>
          <w:sz w:val="24"/>
          <w:szCs w:val="24"/>
        </w:rPr>
        <w:t xml:space="preserve"> - гибридизации?</w:t>
      </w:r>
    </w:p>
    <w:p w14:paraId="04A3BE5F" w14:textId="5BE788E9" w:rsidR="00E70E47" w:rsidRPr="00AD0414" w:rsidRDefault="00E70E47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Такие задачи развивают естественно-научную грамотность на трех уровнях: функциональном (применение знаний), концептуальном (понимание взаимосвязей) и ценностном (ответственность за последствия). В работе с одаренными </w:t>
      </w:r>
      <w:r w:rsidR="00DF17D1" w:rsidRPr="00AD0414">
        <w:rPr>
          <w:rFonts w:ascii="Times New Roman" w:hAnsi="Times New Roman" w:cs="Times New Roman"/>
          <w:sz w:val="24"/>
          <w:szCs w:val="24"/>
        </w:rPr>
        <w:t>учащимися использую</w:t>
      </w:r>
      <w:r w:rsidR="00AD0414" w:rsidRPr="00AD0414">
        <w:rPr>
          <w:rFonts w:ascii="Times New Roman" w:hAnsi="Times New Roman" w:cs="Times New Roman"/>
          <w:sz w:val="24"/>
          <w:szCs w:val="24"/>
        </w:rPr>
        <w:t>тся</w:t>
      </w:r>
      <w:r w:rsidRPr="00AD0414">
        <w:rPr>
          <w:rFonts w:ascii="Times New Roman" w:hAnsi="Times New Roman" w:cs="Times New Roman"/>
          <w:sz w:val="24"/>
          <w:szCs w:val="24"/>
        </w:rPr>
        <w:t xml:space="preserve"> технологии проектного обучения, где контекстные задачи решаются в командах, что дополнительно формирует коммуникативные компетенции. </w:t>
      </w:r>
    </w:p>
    <w:p w14:paraId="402B8F20" w14:textId="407D2504" w:rsidR="00E70E47" w:rsidRPr="00AD0414" w:rsidRDefault="00E70E47" w:rsidP="00DF17D1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Интегративный подход невозможен без установления глубоких межпредметных связей, особенно с биологией и медициной, где химия выступает фундаментальной основой. </w:t>
      </w:r>
      <w:r w:rsidR="006B41EC" w:rsidRPr="00AD0414">
        <w:rPr>
          <w:rFonts w:ascii="Times New Roman" w:hAnsi="Times New Roman" w:cs="Times New Roman"/>
          <w:sz w:val="24"/>
          <w:szCs w:val="24"/>
        </w:rPr>
        <w:t>При изучении школьного курса</w:t>
      </w:r>
      <w:r w:rsidRPr="00AD0414">
        <w:rPr>
          <w:rFonts w:ascii="Times New Roman" w:hAnsi="Times New Roman" w:cs="Times New Roman"/>
          <w:sz w:val="24"/>
          <w:szCs w:val="24"/>
        </w:rPr>
        <w:t xml:space="preserve"> «Органическая химия» мы активно интегрируем биохимические аспекты</w:t>
      </w:r>
      <w:r w:rsidR="005F2ABD" w:rsidRPr="00AD0414">
        <w:rPr>
          <w:rFonts w:ascii="Times New Roman" w:hAnsi="Times New Roman" w:cs="Times New Roman"/>
          <w:sz w:val="24"/>
          <w:szCs w:val="24"/>
        </w:rPr>
        <w:t xml:space="preserve">, так </w:t>
      </w:r>
      <w:r w:rsidRPr="00AD0414">
        <w:rPr>
          <w:rFonts w:ascii="Times New Roman" w:hAnsi="Times New Roman" w:cs="Times New Roman"/>
          <w:sz w:val="24"/>
          <w:szCs w:val="24"/>
        </w:rPr>
        <w:t>изучение белков, углеводов и липидов сопровождается анализом их роли в метаболизме</w:t>
      </w:r>
      <w:r w:rsidR="00DF17D1" w:rsidRPr="00AD0414">
        <w:rPr>
          <w:rFonts w:ascii="Times New Roman" w:hAnsi="Times New Roman" w:cs="Times New Roman"/>
          <w:sz w:val="24"/>
          <w:szCs w:val="24"/>
        </w:rPr>
        <w:t>.</w:t>
      </w:r>
      <w:r w:rsidRPr="00AD0414">
        <w:rPr>
          <w:rFonts w:ascii="Times New Roman" w:hAnsi="Times New Roman" w:cs="Times New Roman"/>
          <w:sz w:val="24"/>
          <w:szCs w:val="24"/>
        </w:rPr>
        <w:t xml:space="preserve"> Связь с медициной реализуется </w:t>
      </w:r>
      <w:r w:rsidR="006B41EC" w:rsidRPr="00AD0414">
        <w:rPr>
          <w:rFonts w:ascii="Times New Roman" w:hAnsi="Times New Roman" w:cs="Times New Roman"/>
          <w:sz w:val="24"/>
          <w:szCs w:val="24"/>
        </w:rPr>
        <w:t xml:space="preserve">и </w:t>
      </w:r>
      <w:r w:rsidRPr="00AD0414">
        <w:rPr>
          <w:rFonts w:ascii="Times New Roman" w:hAnsi="Times New Roman" w:cs="Times New Roman"/>
          <w:sz w:val="24"/>
          <w:szCs w:val="24"/>
        </w:rPr>
        <w:t xml:space="preserve">через модуль «Химия и здоровье человека». </w:t>
      </w:r>
      <w:r w:rsidR="00DF17D1" w:rsidRPr="00AD0414">
        <w:rPr>
          <w:rFonts w:ascii="Times New Roman" w:hAnsi="Times New Roman" w:cs="Times New Roman"/>
          <w:sz w:val="24"/>
          <w:szCs w:val="24"/>
        </w:rPr>
        <w:t>Ц</w:t>
      </w:r>
      <w:r w:rsidRPr="00AD0414">
        <w:rPr>
          <w:rFonts w:ascii="Times New Roman" w:hAnsi="Times New Roman" w:cs="Times New Roman"/>
          <w:sz w:val="24"/>
          <w:szCs w:val="24"/>
        </w:rPr>
        <w:t>елостное понимание естественно-научной картины мира</w:t>
      </w:r>
      <w:r w:rsidR="00DF17D1" w:rsidRPr="00AD0414">
        <w:rPr>
          <w:rFonts w:ascii="Times New Roman" w:hAnsi="Times New Roman" w:cs="Times New Roman"/>
          <w:sz w:val="24"/>
          <w:szCs w:val="24"/>
        </w:rPr>
        <w:t xml:space="preserve"> заключается в том, что</w:t>
      </w:r>
      <w:r w:rsidRPr="00AD0414">
        <w:rPr>
          <w:rFonts w:ascii="Times New Roman" w:hAnsi="Times New Roman" w:cs="Times New Roman"/>
          <w:sz w:val="24"/>
          <w:szCs w:val="24"/>
        </w:rPr>
        <w:t xml:space="preserve"> химические процессы объясняют биологические явления, а медицинские проблемы требуют химических решений. </w:t>
      </w:r>
    </w:p>
    <w:p w14:paraId="26BD6672" w14:textId="4B0FF922" w:rsidR="00EB6E22" w:rsidRPr="00AD0414" w:rsidRDefault="00C419F2" w:rsidP="00EB6E22">
      <w:pPr>
        <w:jc w:val="both"/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Таким образом, можно сделать вывод, что в методике обучения химии актуальным направлени</w:t>
      </w:r>
      <w:r w:rsidR="0053497C" w:rsidRPr="00AD0414">
        <w:rPr>
          <w:rFonts w:ascii="Times New Roman" w:hAnsi="Times New Roman" w:cs="Times New Roman"/>
          <w:sz w:val="24"/>
          <w:szCs w:val="24"/>
        </w:rPr>
        <w:t>ем</w:t>
      </w:r>
      <w:r w:rsidRPr="00AD0414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53497C" w:rsidRPr="00AD0414">
        <w:rPr>
          <w:rFonts w:ascii="Times New Roman" w:hAnsi="Times New Roman" w:cs="Times New Roman"/>
          <w:sz w:val="24"/>
          <w:szCs w:val="24"/>
        </w:rPr>
        <w:t xml:space="preserve"> </w:t>
      </w:r>
      <w:r w:rsidRPr="00AD0414">
        <w:rPr>
          <w:rFonts w:ascii="Times New Roman" w:hAnsi="Times New Roman" w:cs="Times New Roman"/>
          <w:sz w:val="24"/>
          <w:szCs w:val="24"/>
        </w:rPr>
        <w:t>ориентирование процесса обучения на целенаправленное и систематическое приобщение учащихся к самостоятельной познавательной деятельности, научным методам познания, самостоятельным экспериментам и исследованиям, к разработке учебных проектов, формирующих мотивацию и развитие способностей в области учебного предмета</w:t>
      </w:r>
      <w:r w:rsidR="0053497C" w:rsidRPr="00AD041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7EB0D8" w14:textId="11700398" w:rsidR="00E70E47" w:rsidRPr="00AD0414" w:rsidRDefault="0053497C" w:rsidP="00E70E47">
      <w:pPr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14:paraId="2A7B6735" w14:textId="15EC4AEB" w:rsidR="00E70E47" w:rsidRPr="00AD0414" w:rsidRDefault="008C433D" w:rsidP="00E70E47">
      <w:pPr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1</w:t>
      </w:r>
      <w:r w:rsidR="00E70E47" w:rsidRPr="00AD0414">
        <w:rPr>
          <w:rFonts w:ascii="Times New Roman" w:hAnsi="Times New Roman" w:cs="Times New Roman"/>
          <w:sz w:val="24"/>
          <w:szCs w:val="24"/>
        </w:rPr>
        <w:t xml:space="preserve">.  Асанова Л. И. и др. Естественнонаучная грамотность: пособие по развитию функциональной грамотности старшеклассников. – М.: Академия Минпросвещения России, 2021. – 84 с. </w:t>
      </w:r>
    </w:p>
    <w:p w14:paraId="5FB1384E" w14:textId="7AA12E29" w:rsidR="008C433D" w:rsidRPr="00AD0414" w:rsidRDefault="008C433D" w:rsidP="008C433D">
      <w:pPr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>2</w:t>
      </w:r>
      <w:r w:rsidR="00E70E47" w:rsidRPr="00AD0414">
        <w:rPr>
          <w:rFonts w:ascii="Times New Roman" w:hAnsi="Times New Roman" w:cs="Times New Roman"/>
          <w:sz w:val="24"/>
          <w:szCs w:val="24"/>
        </w:rPr>
        <w:t>.  Ахметов М. А. Контекстные задачи по химии</w:t>
      </w:r>
      <w:r w:rsidR="0053497C" w:rsidRPr="00AD0414">
        <w:rPr>
          <w:rFonts w:ascii="Times New Roman" w:hAnsi="Times New Roman" w:cs="Times New Roman"/>
          <w:sz w:val="24"/>
          <w:szCs w:val="24"/>
        </w:rPr>
        <w:t>.</w:t>
      </w:r>
      <w:r w:rsidRPr="00AD0414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  <w14:ligatures w14:val="none"/>
        </w:rPr>
        <w:t xml:space="preserve"> </w:t>
      </w:r>
      <w:r w:rsidRPr="00AD0414">
        <w:rPr>
          <w:rFonts w:ascii="Times New Roman" w:hAnsi="Times New Roman" w:cs="Times New Roman"/>
          <w:sz w:val="24"/>
          <w:szCs w:val="24"/>
        </w:rPr>
        <w:t>Контекстные задачи по химии: методическое пособие [Электронное издание] / Ульяновск: ФГБОУ ВО «</w:t>
      </w:r>
      <w:proofErr w:type="spellStart"/>
      <w:r w:rsidRPr="00AD0414">
        <w:rPr>
          <w:rFonts w:ascii="Times New Roman" w:hAnsi="Times New Roman" w:cs="Times New Roman"/>
          <w:sz w:val="24"/>
          <w:szCs w:val="24"/>
        </w:rPr>
        <w:t>УлГПУим</w:t>
      </w:r>
      <w:proofErr w:type="spellEnd"/>
      <w:r w:rsidRPr="00AD0414">
        <w:rPr>
          <w:rFonts w:ascii="Times New Roman" w:hAnsi="Times New Roman" w:cs="Times New Roman"/>
          <w:sz w:val="24"/>
          <w:szCs w:val="24"/>
        </w:rPr>
        <w:t>. И.Н. Ульянова», 2017</w:t>
      </w:r>
    </w:p>
    <w:p w14:paraId="454579CF" w14:textId="5289EDAC" w:rsidR="00E70E47" w:rsidRPr="00AD0414" w:rsidRDefault="00E70E47" w:rsidP="00E70E47">
      <w:pPr>
        <w:rPr>
          <w:rFonts w:ascii="Times New Roman" w:hAnsi="Times New Roman" w:cs="Times New Roman"/>
          <w:sz w:val="24"/>
          <w:szCs w:val="24"/>
        </w:rPr>
      </w:pPr>
      <w:r w:rsidRPr="00AD0414">
        <w:rPr>
          <w:rFonts w:ascii="Times New Roman" w:hAnsi="Times New Roman" w:cs="Times New Roman"/>
          <w:sz w:val="24"/>
          <w:szCs w:val="24"/>
        </w:rPr>
        <w:t xml:space="preserve"> </w:t>
      </w:r>
      <w:r w:rsidR="008C433D" w:rsidRPr="00AD0414">
        <w:rPr>
          <w:rFonts w:ascii="Times New Roman" w:hAnsi="Times New Roman" w:cs="Times New Roman"/>
          <w:sz w:val="24"/>
          <w:szCs w:val="24"/>
        </w:rPr>
        <w:t>3. Методы формирования естественнонаучной грамотности учащихся основной школы: интегративный подход https://cyberleninka.ru/article/n/metody-formirovaniya-estestvennonauchnoy-gramotnosti-uchaschihsya-osnovnoy-shkoly-integrativnyy-podhod/viewer</w:t>
      </w:r>
    </w:p>
    <w:sectPr w:rsidR="00E70E47" w:rsidRPr="00AD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AD"/>
    <w:rsid w:val="00185188"/>
    <w:rsid w:val="00246AAD"/>
    <w:rsid w:val="0053497C"/>
    <w:rsid w:val="005F2ABD"/>
    <w:rsid w:val="00600215"/>
    <w:rsid w:val="00637086"/>
    <w:rsid w:val="00697A41"/>
    <w:rsid w:val="006B41EC"/>
    <w:rsid w:val="006D0B62"/>
    <w:rsid w:val="006D37DD"/>
    <w:rsid w:val="007B4C8B"/>
    <w:rsid w:val="008C433D"/>
    <w:rsid w:val="008F0DA9"/>
    <w:rsid w:val="00AD0414"/>
    <w:rsid w:val="00C2408B"/>
    <w:rsid w:val="00C265C5"/>
    <w:rsid w:val="00C419F2"/>
    <w:rsid w:val="00D66690"/>
    <w:rsid w:val="00DF17D1"/>
    <w:rsid w:val="00E301CC"/>
    <w:rsid w:val="00E70E47"/>
    <w:rsid w:val="00EB6E22"/>
    <w:rsid w:val="00F3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B775"/>
  <w15:chartTrackingRefBased/>
  <w15:docId w15:val="{8E9E585C-1A8D-4F88-AB48-E84E2C2D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6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6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6A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6A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6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6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6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6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6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6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6A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6A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6A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6A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6A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6A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6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6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6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6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6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6A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6A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6A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6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6A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6A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Кирова 2Б</dc:creator>
  <cp:keywords/>
  <dc:description/>
  <cp:lastModifiedBy>Кирова 2Б</cp:lastModifiedBy>
  <cp:revision>13</cp:revision>
  <dcterms:created xsi:type="dcterms:W3CDTF">2026-04-18T16:50:00Z</dcterms:created>
  <dcterms:modified xsi:type="dcterms:W3CDTF">2026-05-02T06:30:00Z</dcterms:modified>
</cp:coreProperties>
</file>